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D2" w:rsidRDefault="009914AB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bookmarkStart w:id="0" w:name="_GoBack"/>
      <w:bookmarkEnd w:id="0"/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:rsidR="00D340D2" w:rsidRDefault="009914AB">
      <w:pPr>
        <w:spacing w:after="0" w:line="276" w:lineRule="auto"/>
        <w:ind w:left="-567"/>
      </w:pPr>
      <w:r w:rsidRPr="00FD2D9B">
        <w:rPr>
          <w:rFonts w:cs="Arial"/>
          <w:b/>
          <w:color w:val="808080"/>
          <w:szCs w:val="20"/>
          <w:lang w:eastAsia="hu-HU"/>
        </w:rPr>
        <w:t>Kiadja</w:t>
      </w:r>
      <w:r w:rsidRPr="00FD2D9B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FD2D9B">
        <w:rPr>
          <w:rFonts w:cs="Arial"/>
          <w:color w:val="808080"/>
          <w:szCs w:val="20"/>
          <w:lang w:eastAsia="hu-HU"/>
        </w:rPr>
        <w:br/>
      </w:r>
      <w:r w:rsidR="00FC1C99">
        <w:rPr>
          <w:rFonts w:cs="Arial"/>
          <w:color w:val="808080"/>
          <w:szCs w:val="20"/>
          <w:lang w:eastAsia="hu-HU"/>
        </w:rPr>
        <w:t>Budapest, 2020-05-29</w:t>
      </w:r>
    </w:p>
    <w:p w:rsidR="00D340D2" w:rsidRDefault="00D340D2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:rsidR="00D340D2" w:rsidRDefault="00FC1C99" w:rsidP="00FC1C99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 w:rsidRPr="00FC1C99">
        <w:rPr>
          <w:rFonts w:cs="Arial"/>
          <w:b/>
          <w:color w:val="F79646"/>
          <w:sz w:val="40"/>
          <w:szCs w:val="40"/>
          <w:lang w:eastAsia="hu-HU"/>
        </w:rPr>
        <w:t>Nem úgy zajlik majd ősztől az oktatás, ahogy megszoktuk</w:t>
      </w:r>
    </w:p>
    <w:p w:rsidR="00FC1C99" w:rsidRDefault="00FC1C99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D340D2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FC1C99">
        <w:rPr>
          <w:rFonts w:cs="Arial"/>
          <w:b/>
          <w:bCs/>
          <w:color w:val="808080"/>
          <w:szCs w:val="20"/>
          <w:lang w:eastAsia="hu-HU"/>
        </w:rPr>
        <w:t xml:space="preserve">Az iskolák és egyetemek soha nem látott kihívással </w:t>
      </w:r>
      <w:proofErr w:type="spellStart"/>
      <w:r w:rsidRPr="00FC1C99">
        <w:rPr>
          <w:rFonts w:cs="Arial"/>
          <w:b/>
          <w:bCs/>
          <w:color w:val="808080"/>
          <w:szCs w:val="20"/>
          <w:lang w:eastAsia="hu-HU"/>
        </w:rPr>
        <w:t>szembesültek</w:t>
      </w:r>
      <w:proofErr w:type="spellEnd"/>
      <w:r w:rsidRPr="00FC1C99">
        <w:rPr>
          <w:rFonts w:cs="Arial"/>
          <w:b/>
          <w:bCs/>
          <w:color w:val="808080"/>
          <w:szCs w:val="20"/>
          <w:lang w:eastAsia="hu-HU"/>
        </w:rPr>
        <w:t>, amikor márciusban néhány nap alatt digitális oktatásra kellett átállniuk. A távoktatás egyik legnagyobb kérdése a gyakorlati órák, kurzusok megtartása, az intézmények ebben egyedi, alternatív megoldásokkal segítik a hallgatókat. A Budapesti Metropolitan Egyetem egyetemi docense, tanulásmódszertani szakértője szerint három forgatókönyv szerint térhetünk vissza a tantermekbe: teljesen elfelejtjük a digitális oktatás új tapasztalatait, részben adaptáljuk ezeket, vagy teljesen új korszak kezdődik az oktatásban.</w:t>
      </w:r>
    </w:p>
    <w:p w:rsidR="00FC1C99" w:rsidRPr="00FC1C99" w:rsidRDefault="00FC1C99">
      <w:pPr>
        <w:pStyle w:val="Szvegtrzs"/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FC1C99">
        <w:rPr>
          <w:rFonts w:cs="Arial"/>
          <w:b/>
          <w:color w:val="808080"/>
          <w:szCs w:val="20"/>
          <w:lang w:eastAsia="hu-HU"/>
        </w:rPr>
        <w:t>Online tanulás vs. távoktatás</w:t>
      </w:r>
    </w:p>
    <w:p w:rsid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proofErr w:type="spellStart"/>
      <w:r w:rsidRPr="00FC1C99">
        <w:rPr>
          <w:rFonts w:cs="Arial"/>
          <w:color w:val="808080"/>
          <w:szCs w:val="20"/>
          <w:lang w:eastAsia="hu-HU"/>
        </w:rPr>
        <w:t>Szemléletbeli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különbség van aközött, hogy a jelenleg zajló folyamatot online tanulásnak vagy távoktatásnak nevezzük Dr. Vass Vilmos tanulásmódszertani szakértő, a Budapesti Metropolitan Egyetem (METU) docense szerint. A távoktatásban ugyanis a hangsúly az oktatáson van: azon, hogy az oktató milyen tananyagot és hogyan ad le. Az online tanulás már elnevezésében is a diákok tanulására helyezi a hangsúlyt: ebben az esetben az a fontos, hogy az oktató hogyan segíti, támog</w:t>
      </w:r>
      <w:r>
        <w:rPr>
          <w:rFonts w:cs="Arial"/>
          <w:color w:val="808080"/>
          <w:szCs w:val="20"/>
          <w:lang w:eastAsia="hu-HU"/>
        </w:rPr>
        <w:t>atja a hallgatók felkészülését.</w:t>
      </w: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FC1C99">
        <w:rPr>
          <w:rFonts w:cs="Arial"/>
          <w:i/>
          <w:color w:val="808080"/>
          <w:szCs w:val="20"/>
          <w:lang w:eastAsia="hu-HU"/>
        </w:rPr>
        <w:t>„Azok az oktatók, akik a tananyag leadására, és nem a hallgatók tanulására koncentráltak, hamar létszámcsökkenéssel és fekete ablakokkal találták szembe magukat az online órákon”</w:t>
      </w:r>
      <w:r w:rsidRPr="00FC1C99">
        <w:rPr>
          <w:rFonts w:cs="Arial"/>
          <w:color w:val="808080"/>
          <w:szCs w:val="20"/>
          <w:lang w:eastAsia="hu-HU"/>
        </w:rPr>
        <w:t xml:space="preserve"> – mondta el a szakértő, aki szerint pont a két szemlélet közötti különbségre világított rá a digitális oktatásra átállás. A kreatív feladatok, a hallgatói tevékenységek, kérdések és visszajelzések ugyanis lényegesen nagyobb szerepet kapnak az online tanulásban, amely így alkalmasabb a diákok motiválására a pusztán figyelemre és memóriára épülő egyszerű tananyagleadásánál.</w:t>
      </w: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FC1C99">
        <w:rPr>
          <w:rFonts w:cs="Arial"/>
          <w:b/>
          <w:color w:val="808080"/>
          <w:szCs w:val="20"/>
          <w:lang w:eastAsia="hu-HU"/>
        </w:rPr>
        <w:t>Tanterem a XXI. században</w:t>
      </w:r>
    </w:p>
    <w:p w:rsid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FC1C99">
        <w:rPr>
          <w:rFonts w:cs="Arial"/>
          <w:color w:val="808080"/>
          <w:szCs w:val="20"/>
          <w:lang w:eastAsia="hu-HU"/>
        </w:rPr>
        <w:t xml:space="preserve">A digitális tér rendkívül rugalmas, személyre szabott kereteket biztosít a tanuláshoz, hiszen az oktatókat bármikor elérhetik a hallgatók. A ritmust az eddig megszokott tanulási folyamatban az oktató és a tantermek adták, most viszont mindenki a saját ütemében haladhat. Ugyanakkor az online tanulásban lényegesen nagyobb a hallgatók egyéni felelőssége is. </w:t>
      </w:r>
      <w:r w:rsidRPr="00FC1C99">
        <w:rPr>
          <w:rFonts w:cs="Arial"/>
          <w:i/>
          <w:color w:val="808080"/>
          <w:szCs w:val="20"/>
          <w:lang w:eastAsia="hu-HU"/>
        </w:rPr>
        <w:t xml:space="preserve">„Természetes, hogy ami érdekli a hallgatókat, azt szívesebben tanulják, éppen ezért a mi feladatunk, hogy </w:t>
      </w:r>
      <w:proofErr w:type="spellStart"/>
      <w:r w:rsidRPr="00FC1C99">
        <w:rPr>
          <w:rFonts w:cs="Arial"/>
          <w:i/>
          <w:color w:val="808080"/>
          <w:szCs w:val="20"/>
          <w:lang w:eastAsia="hu-HU"/>
        </w:rPr>
        <w:t>felkeltsük</w:t>
      </w:r>
      <w:proofErr w:type="spellEnd"/>
      <w:r w:rsidRPr="00FC1C99">
        <w:rPr>
          <w:rFonts w:cs="Arial"/>
          <w:i/>
          <w:color w:val="808080"/>
          <w:szCs w:val="20"/>
          <w:lang w:eastAsia="hu-HU"/>
        </w:rPr>
        <w:t xml:space="preserve"> az érdeklődésüket a tanított téma iránt. Azonban akármilyen jó módszertannal tanít is egy oktató, az osztályterem nem ad megfelelő kereteket a XXI. századi tanuláshoz</w:t>
      </w:r>
      <w:r w:rsidRPr="00FC1C99">
        <w:rPr>
          <w:rFonts w:cs="Arial"/>
          <w:color w:val="808080"/>
          <w:szCs w:val="20"/>
          <w:lang w:eastAsia="hu-HU"/>
        </w:rPr>
        <w:t xml:space="preserve"> – mondta el a szakértő. – </w:t>
      </w:r>
      <w:r w:rsidRPr="00FC1C99">
        <w:rPr>
          <w:rFonts w:cs="Arial"/>
          <w:i/>
          <w:color w:val="808080"/>
          <w:szCs w:val="20"/>
          <w:lang w:eastAsia="hu-HU"/>
        </w:rPr>
        <w:t>Az elmúlt 15-20 évben hozzáférhetőbb lett az információ, és az információszerzés is felgyorsult, így már nem egyszerűen a hozzáférhető tudás mennyiségével, hanem az információ áramlásának sebességével is meg kell küzdenünk. Ehhez nem csak a megfelelő digitális eszközök jelentik a kulcsot: meg kell tanítanunk a diákokat arra, hogyan tudnak hiteles információhoz jutni a digitális térben és hogyan tudják alkalmazni a tanultakat.”</w:t>
      </w: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FC1C99">
        <w:rPr>
          <w:rFonts w:cs="Arial"/>
          <w:b/>
          <w:color w:val="808080"/>
          <w:szCs w:val="20"/>
          <w:lang w:eastAsia="hu-HU"/>
        </w:rPr>
        <w:lastRenderedPageBreak/>
        <w:t>Alternatív megoldások, támogató intézmény</w:t>
      </w:r>
    </w:p>
    <w:p w:rsid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FC1C99">
        <w:rPr>
          <w:rFonts w:cs="Arial"/>
          <w:color w:val="808080"/>
          <w:szCs w:val="20"/>
          <w:lang w:eastAsia="hu-HU"/>
        </w:rPr>
        <w:t xml:space="preserve">Bár a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pandémia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miatti digitális átállást sikeresen teljesítette több felsőoktatási intézmény, számos – például művészeti – képzés műhely- és eszközigényes gyakorlati kurzusai maradtak el kényszerűségből a 2019/2020-as tavaszi félévben. A Budapesti Metropolitan Egyetem fő célkitűzése a jelen helyzetben, hogy hallgatói a megkezdett félévüket eredményesen be tudják fejezni, valamint gyakorlati jegyeket és vizsgaosztályzatokat szerezhessenek úgy, hogy a teljesítéshez szükséges ismereteket is elsajátítják. Ezért a hallgatói visszajelzéseket is beépítve indította el az egyetem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METUCare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nevű programját, amelynek egyik lényegi eleme, hogy a koronavírusjárvány miatt meg nem tartható gyakorlati kurzusok – mint például stúdióban zajló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divatfotózás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, televíziós stúdiógyakorlat, sokszorosítógrafikai vagy éppen textil műhelygyakorlat – egy kéthetes intenzív szakmai program keretében </w:t>
      </w:r>
      <w:r>
        <w:rPr>
          <w:rFonts w:cs="Arial"/>
          <w:color w:val="808080"/>
          <w:szCs w:val="20"/>
          <w:lang w:eastAsia="hu-HU"/>
        </w:rPr>
        <w:t>szeptember elejére kerülnek át.</w:t>
      </w: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FC1C99">
        <w:rPr>
          <w:rFonts w:cs="Arial"/>
          <w:color w:val="808080"/>
          <w:szCs w:val="20"/>
          <w:lang w:eastAsia="hu-HU"/>
        </w:rPr>
        <w:t xml:space="preserve">A járvány és a kijárási korlátozások radikális változást hoztak a hallgatók élethelyzetében is. Ezek feldolgozásában sokan szorultak mentális támogatásra is. A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METUCare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program részeként az intézmény bővítette az igényelhető karrier- és életviteli tanácsadási szolgáltatásait is: az egyetem képzett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trénerei</w:t>
      </w:r>
      <w:proofErr w:type="spellEnd"/>
      <w:r w:rsidRPr="00FC1C99">
        <w:rPr>
          <w:rFonts w:cs="Arial"/>
          <w:color w:val="808080"/>
          <w:szCs w:val="20"/>
          <w:lang w:eastAsia="hu-HU"/>
        </w:rPr>
        <w:t>, szakemberei 5-10 alkalmas online konzultáció, terápia keretében segítenek igény esetén a diákoknak a szakmai fejlődésükkel és személyes problémáikkal kapcsolatos kérdésekben. A kijárási korlátozások idején több mint 120 hallgató élt a lehetőséggel.</w:t>
      </w: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FC1C99" w:rsidRPr="00FC1C99" w:rsidRDefault="00FC1C99" w:rsidP="00FC1C99">
      <w:pPr>
        <w:pStyle w:val="Szvegtrzs"/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FC1C99">
        <w:rPr>
          <w:rFonts w:cs="Arial"/>
          <w:b/>
          <w:color w:val="808080"/>
          <w:szCs w:val="20"/>
          <w:lang w:eastAsia="hu-HU"/>
        </w:rPr>
        <w:t>Oktatás a járvány után</w:t>
      </w:r>
    </w:p>
    <w:p w:rsidR="00D340D2" w:rsidRDefault="00FC1C99" w:rsidP="00FC1C9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FC1C99">
        <w:rPr>
          <w:rFonts w:cs="Arial"/>
          <w:color w:val="808080"/>
          <w:szCs w:val="20"/>
          <w:lang w:eastAsia="hu-HU"/>
        </w:rPr>
        <w:t xml:space="preserve">Dr. Vass Vilmos három forgatókönyv megvalósulását tartja lehetségesnek a tantermekbe való visszatérés után. Az első ilyen eshetőség, hogy semmi nem változik, és a tanulás-tanítás a korábbihoz hasonlóan zajlik majd. A második, hogy a digitális oktatás egyes elemeit az oktatók és a hallgatók is átültetik a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tantermi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térbe, és a két eszköztár egymás mellett él tovább – ez az ún.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blended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learning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, amikor az internet és a digitális média nyújtotta lehetőségeket, valamint a hagyományos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tantermi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oktatás módszereit együttesen használják. A harmadik lehetőség pedig, hogy a </w:t>
      </w:r>
      <w:proofErr w:type="spellStart"/>
      <w:r w:rsidRPr="00FC1C99">
        <w:rPr>
          <w:rFonts w:cs="Arial"/>
          <w:color w:val="808080"/>
          <w:szCs w:val="20"/>
          <w:lang w:eastAsia="hu-HU"/>
        </w:rPr>
        <w:t>digitalizáció</w:t>
      </w:r>
      <w:proofErr w:type="spellEnd"/>
      <w:r w:rsidRPr="00FC1C99">
        <w:rPr>
          <w:rFonts w:cs="Arial"/>
          <w:color w:val="808080"/>
          <w:szCs w:val="20"/>
          <w:lang w:eastAsia="hu-HU"/>
        </w:rPr>
        <w:t xml:space="preserve"> meglepő módon pont az emberi tényezők szerepét és a progresszív oktatói szemléletet erősíti meg – nem a technológia vagy a tananyag lesz önmagában izgalmas, hanem az egyéni és a közösségi tevékenységek. </w:t>
      </w:r>
      <w:r w:rsidRPr="00FC1C99">
        <w:rPr>
          <w:rFonts w:cs="Arial"/>
          <w:i/>
          <w:color w:val="808080"/>
          <w:szCs w:val="20"/>
          <w:lang w:eastAsia="hu-HU"/>
        </w:rPr>
        <w:t>„Egy ilyen, tanár és diák számára is pszichológiailag nehéz időszak után nehéz elképzelni, hogy ősszel ugyanonnan folytatjuk, ahol abbahagytuk. Fontos tanulság, hogy a digitális eszközök szerepe óriási lehet, azonban a legjobb eszköz sem pótolhatja az oktató személyiségét valamint a közösség szerepét és a személyes jelenlétből adódó helyzeteket”</w:t>
      </w:r>
      <w:r w:rsidRPr="00FC1C99">
        <w:rPr>
          <w:rFonts w:cs="Arial"/>
          <w:color w:val="808080"/>
          <w:szCs w:val="20"/>
          <w:lang w:eastAsia="hu-HU"/>
        </w:rPr>
        <w:t xml:space="preserve"> – tette hozzá Dr. Vass Vilmos.</w:t>
      </w:r>
    </w:p>
    <w:p w:rsidR="00D340D2" w:rsidRDefault="00D340D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:rsidR="00D340D2" w:rsidRDefault="005743A3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hyperlink r:id="rId7">
        <w:r w:rsidR="009914AB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914AB">
        <w:rPr>
          <w:rFonts w:cs="Arial"/>
          <w:color w:val="808080"/>
          <w:szCs w:val="20"/>
          <w:lang w:eastAsia="hu-HU"/>
        </w:rPr>
        <w:t xml:space="preserve"> </w:t>
      </w:r>
    </w:p>
    <w:p w:rsidR="00FC1C99" w:rsidRDefault="00FC1C99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</w:p>
    <w:p w:rsidR="00FC1C99" w:rsidRDefault="00FC1C99" w:rsidP="00FC1C99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:rsidR="00D340D2" w:rsidRDefault="00FC1C99" w:rsidP="00FC1C99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sectPr w:rsidR="00D340D2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A3" w:rsidRDefault="005743A3">
      <w:pPr>
        <w:spacing w:after="0"/>
      </w:pPr>
      <w:r>
        <w:separator/>
      </w:r>
    </w:p>
  </w:endnote>
  <w:endnote w:type="continuationSeparator" w:id="0">
    <w:p w:rsidR="005743A3" w:rsidRDefault="00574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D2" w:rsidRDefault="009914AB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A3" w:rsidRDefault="005743A3">
      <w:pPr>
        <w:spacing w:after="0"/>
      </w:pPr>
      <w:r>
        <w:separator/>
      </w:r>
    </w:p>
  </w:footnote>
  <w:footnote w:type="continuationSeparator" w:id="0">
    <w:p w:rsidR="005743A3" w:rsidRDefault="00574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D2" w:rsidRDefault="009914A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40D2" w:rsidRDefault="00D340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D2" w:rsidRDefault="009914A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D2"/>
    <w:rsid w:val="000B204F"/>
    <w:rsid w:val="001D5276"/>
    <w:rsid w:val="0046309B"/>
    <w:rsid w:val="00485576"/>
    <w:rsid w:val="005743A3"/>
    <w:rsid w:val="007C195B"/>
    <w:rsid w:val="00946FCF"/>
    <w:rsid w:val="009914AB"/>
    <w:rsid w:val="00A6035D"/>
    <w:rsid w:val="00AB3397"/>
    <w:rsid w:val="00C538EF"/>
    <w:rsid w:val="00D340D2"/>
    <w:rsid w:val="00D8466A"/>
    <w:rsid w:val="00FC1C99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E0EE4-87F3-4BE9-BDE7-A343026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character" w:customStyle="1" w:styleId="ListLabel5">
    <w:name w:val="ListLabel 5"/>
    <w:qFormat/>
    <w:rPr>
      <w:rFonts w:cs="Arial"/>
      <w:color w:val="808080"/>
      <w:szCs w:val="20"/>
      <w:lang w:eastAsia="hu-HU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0"/>
      <w:position w:val="0"/>
      <w:sz w:val="20"/>
      <w:szCs w:val="20"/>
      <w:u w:val="none"/>
      <w:vertAlign w:val="baseline"/>
      <w:em w:val="none"/>
      <w:lang w:val="hu-HU" w:eastAsia="hu-HU" w:bidi="ar-SA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28E8-CBF8-4AED-A37B-B672EAFE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Fakó Dorottya</cp:lastModifiedBy>
  <cp:revision>2</cp:revision>
  <cp:lastPrinted>2016-10-06T13:08:00Z</cp:lastPrinted>
  <dcterms:created xsi:type="dcterms:W3CDTF">2020-06-03T12:50:00Z</dcterms:created>
  <dcterms:modified xsi:type="dcterms:W3CDTF">2020-06-03T12:50:00Z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