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A fiatalok a szívükre, a szüleik az eszükre hallgatnak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</w:rPr>
        <w:t xml:space="preserve">2015-ben így választunk jövőt 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i/>
        </w:rPr>
        <w:t>Budapest, 2015. január 16. - Több tízezer diák töri ezekben a hetekben a fejét azon, hogy az érettségi után hova menjen továbbtanulni. A szülők segítségképp igyekeznek a karrierjüket egyengető tanácsokkal ellátni a gyermekeiket, de az is kirajzolódik, hogy a fiatalok leginkább arra a szakra jelentkeznek, ami a szívük vágya. Pedig ha a döntés a szülőkön múlna, akkor ők racionálisabb szempontokat is képviselnének: olyan intézményt választanának, amelynek az elvégzése jó eséllyel egy jól fizetett álláshoz vezet. - derül ki a Budapesti Kommunikációs és Üzleti Főiskola (BKF) friss felméréséből. Azt mind a szülők, mind a fiatalok hangsúlyozzák, hogy kifejezetten nehéz döntés az iskolaválasztás.</w:t>
      </w:r>
    </w:p>
    <w:p>
      <w:pPr>
        <w:pStyle w:val="style0"/>
        <w:jc w:val="both"/>
      </w:pPr>
      <w:r>
        <w:rPr/>
        <w:t>A fiatalok bevallása szerint a felnőtt generáció jellemzően nem szól bele a főiskola választásba: négyből csupán egy diák vallja azt, hogy a szüleivel közösen dönt arról, hova menjen továbbtanulni. Pedig a szülők szemszögéből nézve az iskolaválasztás a gyermekvállalás után a gyermekek életére nézve a második legfontosabb döntés. „</w:t>
      </w:r>
      <w:r>
        <w:rPr>
          <w:rFonts w:eastAsia="Times New Roman"/>
        </w:rPr>
        <w:t>A karrierépítés valóban már az iskolaválasztással elkezdődik, ezért fontos, hogy a lehető legtöbb szempontot mérlegeljük. Jó, ha a diák és a szülő előre látja, hogy a kiválasztott szak megfelel-e majd a gyereknek.” – mondja Dr. habil. Vass László, a BKF rektora.</w:t>
      </w:r>
    </w:p>
    <w:p>
      <w:pPr>
        <w:pStyle w:val="style0"/>
        <w:jc w:val="both"/>
      </w:pPr>
      <w:r>
        <w:rPr/>
        <w:t xml:space="preserve">A válaszadók közül négyből hárman (72,5 %) önállóan, szülői bevonás nélkül határozzák meg, hogy érettségi után hova menjenek továbbtanulni, ugyanakkor a szülőktől kapott véleményeket is figyelembe veszik. Ők a döntésüket elsősorban úgy hozzák meg, hogy csak azt tudják, milyen – általában egy most trendi – szakra szeretnének jelentkezni, és ehhez keresnek intézményt. Számít nekik az is, hogy milyen az adott főiskola/egyetem híre. </w:t>
      </w:r>
    </w:p>
    <w:p>
      <w:pPr>
        <w:pStyle w:val="style0"/>
        <w:jc w:val="both"/>
      </w:pPr>
      <w:r>
        <w:rPr/>
        <w:t>Ezzel szemben a szülők más szempontot helyeznek a lista élére. Ők azt tartják a legfontosabbnak, hogy olyan intézmény felé tereljék a gyermeküket, amelynek az elvégzése jó eséllyel jól fizetett munkát jelent. Nekik is számít az intézmény általános jó híre, valamint a képzés költségeinek a mértéke (amelybe nem csak a tandíj, de az egyéb költségek, mint pl. az albérleti díj is számítanak), hisz ők nyitják ki a pénztárcájukat a fiatalok iskoláztatásakor.</w:t>
      </w:r>
    </w:p>
    <w:p>
      <w:pPr>
        <w:pStyle w:val="style0"/>
        <w:jc w:val="both"/>
      </w:pPr>
      <w:r>
        <w:rPr>
          <w:rFonts w:eastAsia="Times New Roman"/>
        </w:rPr>
        <w:t>„</w:t>
      </w:r>
      <w:r>
        <w:rPr>
          <w:rFonts w:eastAsia="Times New Roman"/>
        </w:rPr>
        <w:t>Fontos, hogy a szülő és a gyerek együtt beszéljék át a továbbtanulási alternatívákat, együtt ismerjék meg a lehetőségeket és a korlátokat. Meg kell találni az „arany középutat”: nem jó elszakadni a valóságtól, de nem szabad a gyerektől teljesen idegen területet sem választani.” – összegzi Dr. habil. Vass László, a BKF rektora.</w:t>
      </w:r>
    </w:p>
    <w:p>
      <w:pPr>
        <w:pStyle w:val="style0"/>
        <w:jc w:val="both"/>
      </w:pPr>
      <w:r>
        <w:rPr/>
        <w:t>A hallgatók fele azt vallja, hogy nagyon is számít az, hogy melyik egyetemre vagy főiskolára jár valaki: itt készül fel ugyanis a munka világára, és itt kezdi el a szakmai kapcsolatai építését is. A megkérdezettek csupán 1,7 % nyilatkozott úgy, hogy egyáltalán nincs jelentősége annak, ki melyik felsőoktatási intézménybe jár, és hogy a diploma „csak egy papír”. Amikor a magán és az állami oktatás összehasonlítását kérték a fiataloktól, akkor leginkább azzal értettek egyet, hogy egy  magániskolában jobb az oktatás színvonala egy állami intézményhez képest, és ez a többségük szerint megéri a plusz költséget is.</w:t>
      </w:r>
    </w:p>
    <w:p>
      <w:pPr>
        <w:pStyle w:val="style0"/>
        <w:jc w:val="both"/>
      </w:pPr>
      <w:r>
        <w:rPr/>
        <w:t>A BKF online felmérése 2014. december 23. és 2015. január 5. között zajlott, összesen 533 fő, felsőoktatási intézményi választás előtt álló, vagy felsőoktatásban részt vevő fiatal részvételével.</w:t>
      </w:r>
    </w:p>
    <w:p>
      <w:pPr>
        <w:pStyle w:val="style0"/>
        <w:jc w:val="both"/>
      </w:pPr>
      <w:r>
        <w:rPr/>
        <w:t>Keretes:</w:t>
      </w:r>
    </w:p>
    <w:p>
      <w:pPr>
        <w:pStyle w:val="style0"/>
        <w:jc w:val="both"/>
      </w:pPr>
      <w:r>
        <w:rPr/>
        <w:t xml:space="preserve">A BKF felmérésében megkérdezettek 27 %-a nagyon könnyen dönt, amikor a felsőoktatásáról van szó. Ők a céltudatos, konkrét tervekkel és naprakész információval rendelkezők csoportja. Ugyanakkor jól látszik, hogy sokaknak segítségre, tanácsra, de leginkább több információra lenne ahhoz szüksége, hogy az iskolaválasztási döntést meghozza. Nekik, illetve </w:t>
      </w:r>
      <w:bookmarkStart w:id="0" w:name="_GoBack"/>
      <w:bookmarkEnd w:id="0"/>
      <w:r>
        <w:rPr/>
        <w:t>a szülőknek lehet segítség a BKF útmutatója arra vonatkozóan, hogy miket érdemes átgondolni a döntés előtt:</w:t>
      </w:r>
    </w:p>
    <w:p>
      <w:pPr>
        <w:pStyle w:val="style30"/>
        <w:numPr>
          <w:ilvl w:val="0"/>
          <w:numId w:val="1"/>
        </w:numPr>
        <w:jc w:val="both"/>
        <w:ind w:hanging="0" w:left="1134" w:right="0"/>
      </w:pPr>
      <w:r>
        <w:rPr>
          <w:rFonts w:eastAsia="Times New Roman"/>
        </w:rPr>
        <w:t>MI A GYERMEK KEDVENC TANTÁRGYA? – Banálisan hangzik, de ha matekból jó, és a fizikai is érdekli, akkor ne a jogi egyetemmel próbálkozzon, csak azért, mert ez családi hagyomány. Gondolják át együtt, miben a legjobb a gyermek, és az azon alapuló tanulmányokat válasszanak neki.</w:t>
      </w:r>
    </w:p>
    <w:p>
      <w:pPr>
        <w:pStyle w:val="style30"/>
        <w:numPr>
          <w:ilvl w:val="0"/>
          <w:numId w:val="1"/>
        </w:numPr>
        <w:jc w:val="both"/>
        <w:ind w:hanging="0" w:left="1134" w:right="0"/>
      </w:pPr>
      <w:r>
        <w:rPr>
          <w:rFonts w:eastAsia="Times New Roman"/>
        </w:rPr>
        <w:t>MIVEL SZERET FOGLALKOZNI? – Szeret rajzolni, fotózni, számítógéppel dolgozni, vagy éppen tanácsot adni másoknak, esetleg elemezni és megfigyelni dolgokat? Nem csak azt érdemes figyelembe venni, hogy az iskolában mik a kedvenc tantárgyai, hanem azt is, hogy azon kívül mit szeret csinálni.</w:t>
      </w:r>
    </w:p>
    <w:p>
      <w:pPr>
        <w:pStyle w:val="style30"/>
        <w:numPr>
          <w:ilvl w:val="0"/>
          <w:numId w:val="1"/>
        </w:numPr>
        <w:jc w:val="both"/>
        <w:ind w:hanging="0" w:left="1134" w:right="0"/>
      </w:pPr>
      <w:r>
        <w:rPr>
          <w:rFonts w:eastAsia="Times New Roman"/>
        </w:rPr>
        <w:t>NEM LÁTJÁK MÉG EGÉSZEN BIZTOSAN A GYEREK JÖVŐJÉT? – Nem olyan egyszerű előre tekinteni, amikor még azt sem tudja sem a gyerek, sem a szülő, hogy mit válasszanak. Ha nem biztosak abban, hogy mit szeretnének, érdemes olyan helyet választani, ahol sokféle tárgyat hallgathat a gyermek, vagy áthallgathat akár más szakokra is, ahol kipróbálhat sok mindent. A lehetőségek közül egy idő után meg fogja találni azt, ami a leginkább neki való.</w:t>
      </w:r>
    </w:p>
    <w:p>
      <w:pPr>
        <w:pStyle w:val="style30"/>
        <w:numPr>
          <w:ilvl w:val="0"/>
          <w:numId w:val="1"/>
        </w:numPr>
        <w:jc w:val="both"/>
        <w:ind w:hanging="0" w:left="1134" w:right="0"/>
      </w:pPr>
      <w:r>
        <w:rPr>
          <w:rFonts w:eastAsia="Times New Roman"/>
        </w:rPr>
        <w:t xml:space="preserve">TÉNYLEG EZT AKARJA A GYEREK IS? – A családban mindenki erre a főiskolára járt? Csak olyan egyetemre mehet, amivel rögtön versenyképes fizetést ígérő állást kap? A hagyománytisztelet fontos, és persze ki ne szeretne jól keresni? A legfontosabb azonban, hogy azt válasszák, ami a gyerek számára a legjobb! A sikeres tanuláshoz és a sikeres munkához is alapfeltétel, hogy érdekelje őt és szeresse azt, amit csinál. </w:t>
      </w:r>
    </w:p>
    <w:p>
      <w:pPr>
        <w:pStyle w:val="style30"/>
        <w:numPr>
          <w:ilvl w:val="0"/>
          <w:numId w:val="1"/>
        </w:numPr>
        <w:jc w:val="both"/>
        <w:ind w:hanging="0" w:left="1134" w:right="0"/>
      </w:pPr>
      <w:r>
        <w:rPr>
          <w:rFonts w:eastAsia="Times New Roman"/>
        </w:rPr>
        <w:t>SZAKMA A DIPLOMA ELŐTT? – Nem minden a diploma! Ha a gyermek szeretne szakmát tanulni, olyan helyen dolgozni, ahol a diploma nem követelmény, akkor érdemes körülnéznie a felsőoktatási szakképzések között. Ráadásul, ha később mégis diplomát szeretne, az itt elvégzett tantárgyak beszámíthatóak az alapképzésekbe.</w:t>
      </w:r>
    </w:p>
    <w:p>
      <w:pPr>
        <w:pStyle w:val="style0"/>
        <w:jc w:val="both"/>
      </w:pPr>
      <w:r>
        <w:rPr/>
      </w:r>
    </w:p>
    <w:p>
      <w:pPr>
        <w:pStyle w:val="style30"/>
        <w:jc w:val="both"/>
      </w:pPr>
      <w:r>
        <w:rPr>
          <w:rFonts w:eastAsia="Times New Roman"/>
        </w:rPr>
        <w:t>Néhány hasznos hely, ahol alapvető információkat lehet szerezni az intézményekről:</w:t>
      </w:r>
    </w:p>
    <w:p>
      <w:pPr>
        <w:pStyle w:val="style30"/>
        <w:jc w:val="both"/>
      </w:pPr>
      <w:r>
        <w:rPr/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FELSŐOKTATÁSI FELVÉTELI TÁJÉKOZTATÓ – Ez egy alapvető kiadvány, megtalálható benne minden főiskola és egyetem, minden meghirdetett képzés, a legfontosabb hivatalos tudnivalók. Kapható a postán és a könyvesboltokban.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A FELSŐOKTATÁSI INTÉZMÉNY HONLAPJA – Nézze meg, és ne csak információt keressen rajta! A honlap külleme, használhatósága sokat elárul a főiskoláról.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 xml:space="preserve">EDUCATIO FELSŐOKTATÁSI SZAKKIÁLLÍTÁS – A legnagyobb felsőoktatási kiállítás, idén január 22. és 24. között tartják. Aki számít, ott van. Jó lehetőség a személyes találkozóra az iskola dolgozóival, diákjaival. </w:t>
      </w:r>
      <w:hyperlink r:id="rId2">
        <w:r>
          <w:rPr>
            <w:rStyle w:val="style16"/>
            <w:rStyle w:val="style16"/>
            <w:rFonts w:eastAsia="Times New Roman"/>
          </w:rPr>
          <w:t>http://kiallitas.educatio.hu/</w:t>
        </w:r>
      </w:hyperlink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 xml:space="preserve">NYÍLT NAP – Mindenképpen menjen, mejenek el az intézmények nyílt napjára! A személyes tapasztalat a legfontosabb benyomás. BKF nyílt nap: </w:t>
      </w:r>
      <w:hyperlink r:id="rId3">
        <w:r>
          <w:rPr>
            <w:rStyle w:val="style16"/>
            <w:rStyle w:val="style16"/>
            <w:rFonts w:eastAsia="Times New Roman"/>
          </w:rPr>
          <w:t>http://bkf.hu/nyiltnap/</w:t>
        </w:r>
      </w:hyperlink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TÁJÉKOZTATÓ FÜZET – Ha már ott vannak a nyílt napon vagy az Educatio Kiállításon, kérjenek egy tájékoztató füzetet az iskoláról! Olvassák el minden sorát! Van olyan iskola, ahonnan rendelni is lehet, ingyen postázzák.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KÖZÖSSÉGI MÉDIA - A Facebookon és Twitteren egyszerre van jelen az iskola, a tanár és a hallgatók. Itt nem csak hivatalos híreket olvashat, de belső információkat is szerezhet, hiszen közvetlenül kérdezheti meg a hallgatókat, így megtudhatja a véleményüket.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HÍRLEVÉL – Ma már a legtöbb felsőoktatási intézménynek van hírlevele. Iratkozzon fel, hogy a legfrissebb információkat is megtudja az intézmény életéről!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FELVÉTELIZŐKNEK SZÓLÓ INTÉZMÉNYI OLDAL – Ha az iskolának van külön honlapja a felvételivel kapcsolatban, ott minden fontos információ a rendelkezésre áll.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 xml:space="preserve">A SAJTÓ – Figyelje az újságokat, keressen az interneten! 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A TANÁROK – Kérdezze meg nyugodtan a gyermeke tanárait, az iskola továbbtanulási tanácsadóit, mondjanak szakmai véleményt a kiválasztott intézményről.</w:t>
      </w:r>
    </w:p>
    <w:p>
      <w:pPr>
        <w:pStyle w:val="style30"/>
        <w:numPr>
          <w:ilvl w:val="0"/>
          <w:numId w:val="2"/>
        </w:numPr>
        <w:jc w:val="both"/>
      </w:pPr>
      <w:r>
        <w:rPr>
          <w:rFonts w:eastAsia="Times New Roman"/>
        </w:rPr>
        <w:t>A HALLGATÓK – Kérdezze meg az ismerősöket is! Ha van valaki, aki oda jár, vagy ott tanult személyes tapasztalatokat tud adni a főiskoláról, egyetemről</w:t>
      </w:r>
      <w:r>
        <w:rPr>
          <w:b/>
          <w:rFonts w:eastAsia="Times New Roman"/>
        </w:rPr>
        <w:t>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eastAsia="Times New Roman"/>
        </w:rPr>
        <w:t>+ BKF boiler plate és honlap link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left"/>
        <w:widowControl/>
        <w:tabs>
          <w:tab w:leader="none" w:pos="709" w:val="left"/>
        </w:tabs>
        <w:suppressAutoHyphens w:val="true"/>
        <w:spacing w:after="200" w:before="0" w:line="276" w:lineRule="atLeast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Jc w:val="left"/>
      <w:lvlText w:val="%1."/>
      <w:pPr>
        <w:ind w:hanging="360" w:left="1440"/>
      </w:pPr>
    </w:lvl>
    <w:lvl w:ilvl="1">
      <w:start w:val="1"/>
      <w:numFmt w:val="lowerLetter"/>
      <w:lvlJc w:val="left"/>
      <w:lvlText w:val="%2."/>
      <w:pPr>
        <w:ind w:hanging="360" w:left="2160"/>
      </w:pPr>
    </w:lvl>
    <w:lvl w:ilvl="2">
      <w:start w:val="1"/>
      <w:numFmt w:val="lowerRoman"/>
      <w:lvlJc w:val="right"/>
      <w:lvlText w:val="%2.%3."/>
      <w:pPr>
        <w:ind w:hanging="180" w:left="2880"/>
      </w:pPr>
    </w:lvl>
    <w:lvl w:ilvl="3">
      <w:start w:val="1"/>
      <w:numFmt w:val="decimal"/>
      <w:lvlJc w:val="left"/>
      <w:lvlText w:val="%2.%3.%4."/>
      <w:pPr>
        <w:ind w:hanging="360" w:left="3600"/>
      </w:pPr>
    </w:lvl>
    <w:lvl w:ilvl="4">
      <w:start w:val="1"/>
      <w:numFmt w:val="lowerLetter"/>
      <w:lvlJc w:val="left"/>
      <w:lvlText w:val="%2.%3.%4.%5."/>
      <w:pPr>
        <w:ind w:hanging="360" w:left="4320"/>
      </w:pPr>
    </w:lvl>
    <w:lvl w:ilvl="5">
      <w:start w:val="1"/>
      <w:numFmt w:val="lowerRoman"/>
      <w:lvlJc w:val="right"/>
      <w:lvlText w:val="%2.%3.%4.%5.%6."/>
      <w:pPr>
        <w:ind w:hanging="180" w:left="5040"/>
      </w:pPr>
    </w:lvl>
    <w:lvl w:ilvl="6">
      <w:start w:val="1"/>
      <w:numFmt w:val="decimal"/>
      <w:lvlJc w:val="left"/>
      <w:lvlText w:val="%2.%3.%4.%5.%6.%7."/>
      <w:pPr>
        <w:ind w:hanging="360" w:left="5760"/>
      </w:pPr>
    </w:lvl>
    <w:lvl w:ilvl="7">
      <w:start w:val="1"/>
      <w:numFmt w:val="lowerLetter"/>
      <w:lvlJc w:val="left"/>
      <w:lvlText w:val="%2.%3.%4.%5.%6.%7.%8."/>
      <w:pPr>
        <w:ind w:hanging="360" w:left="6480"/>
      </w:pPr>
    </w:lvl>
    <w:lvl w:ilvl="8">
      <w:start w:val="1"/>
      <w:numFmt w:val="lowerRoman"/>
      <w:lvlJc w:val="right"/>
      <w:lvlText w:val="%2.%3.%4.%5.%6.%7.%8.%9."/>
      <w:pPr>
        <w:ind w:hanging="180" w:left="7200"/>
      </w:pPr>
    </w:lvl>
  </w:abstractNum>
  <w:abstractNum w:abstractNumId="2">
    <w:lvl w:ilvl="0">
      <w:start w:val="1"/>
      <w:numFmt w:val="lowerLetter"/>
      <w:lvlJc w:val="left"/>
      <w:lvlText w:val="%1."/>
      <w:pPr>
        <w:ind w:hanging="360" w:left="1080"/>
      </w:pPr>
      <w:rPr>
        <w:b/>
      </w:rPr>
    </w:lvl>
    <w:lvl w:ilvl="1">
      <w:start w:val="1"/>
      <w:numFmt w:val="lowerLetter"/>
      <w:lvlJc w:val="left"/>
      <w:lvlText w:val="%2."/>
      <w:pPr>
        <w:ind w:hanging="360" w:left="1800"/>
      </w:pPr>
    </w:lvl>
    <w:lvl w:ilvl="2">
      <w:start w:val="1"/>
      <w:numFmt w:val="lowerRoman"/>
      <w:lvlJc w:val="right"/>
      <w:lvlText w:val="%2.%3."/>
      <w:pPr>
        <w:ind w:hanging="180" w:left="2520"/>
      </w:pPr>
    </w:lvl>
    <w:lvl w:ilvl="3">
      <w:start w:val="1"/>
      <w:numFmt w:val="decimal"/>
      <w:lvlJc w:val="left"/>
      <w:lvlText w:val="%2.%3.%4."/>
      <w:pPr>
        <w:ind w:hanging="360" w:left="3240"/>
      </w:pPr>
    </w:lvl>
    <w:lvl w:ilvl="4">
      <w:start w:val="1"/>
      <w:numFmt w:val="lowerLetter"/>
      <w:lvlJc w:val="left"/>
      <w:lvlText w:val="%2.%3.%4.%5."/>
      <w:pPr>
        <w:ind w:hanging="360" w:left="3960"/>
      </w:pPr>
    </w:lvl>
    <w:lvl w:ilvl="5">
      <w:start w:val="1"/>
      <w:numFmt w:val="lowerRoman"/>
      <w:lvlJc w:val="right"/>
      <w:lvlText w:val="%2.%3.%4.%5.%6."/>
      <w:pPr>
        <w:ind w:hanging="180" w:left="4680"/>
      </w:pPr>
    </w:lvl>
    <w:lvl w:ilvl="6">
      <w:start w:val="1"/>
      <w:numFmt w:val="decimal"/>
      <w:lvlJc w:val="left"/>
      <w:lvlText w:val="%2.%3.%4.%5.%6.%7."/>
      <w:pPr>
        <w:ind w:hanging="360" w:left="5400"/>
      </w:pPr>
    </w:lvl>
    <w:lvl w:ilvl="7">
      <w:start w:val="1"/>
      <w:numFmt w:val="lowerLetter"/>
      <w:lvlJc w:val="left"/>
      <w:lvlText w:val="%2.%3.%4.%5.%6.%7.%8."/>
      <w:pPr>
        <w:ind w:hanging="360" w:left="6120"/>
      </w:pPr>
    </w:lvl>
    <w:lvl w:ilvl="8">
      <w:start w:val="1"/>
      <w:numFmt w:val="lowerRoman"/>
      <w:lvlJc w:val="right"/>
      <w:lvlText w:val="%2.%3.%4.%5.%6.%7.%8.%9."/>
      <w:pPr>
        <w:ind w:hanging="180" w:left="6840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Lucida Sans Unicode" w:hAnsi="Calibri"/>
      <w:lang w:bidi="ar-SA" w:eastAsia="en-US" w:val="hu-HU"/>
    </w:rPr>
  </w:style>
  <w:style w:styleId="style15" w:type="character">
    <w:name w:val="Default Paragraph Font"/>
    <w:next w:val="style15"/>
    <w:rPr/>
  </w:style>
  <w:style w:styleId="style16" w:type="character">
    <w:name w:val="Internet-hivatkozás"/>
    <w:basedOn w:val="style15"/>
    <w:next w:val="style16"/>
    <w:rPr>
      <w:color w:val="0000FF"/>
      <w:u w:val="single"/>
      <w:lang w:bidi="hu-HU" w:eastAsia="hu-HU" w:val="hu-HU"/>
    </w:rPr>
  </w:style>
  <w:style w:styleId="style17" w:type="character">
    <w:name w:val="annotation reference"/>
    <w:basedOn w:val="style15"/>
    <w:next w:val="style17"/>
    <w:rPr/>
  </w:style>
  <w:style w:styleId="style18" w:type="character">
    <w:name w:val="Jegyzetszöveg Char"/>
    <w:basedOn w:val="style15"/>
    <w:next w:val="style18"/>
    <w:rPr/>
  </w:style>
  <w:style w:styleId="style19" w:type="character">
    <w:name w:val="Megjegyzés tárgya Char"/>
    <w:basedOn w:val="style18"/>
    <w:next w:val="style19"/>
    <w:rPr/>
  </w:style>
  <w:style w:styleId="style20" w:type="character">
    <w:name w:val="Buborékszöveg Char"/>
    <w:basedOn w:val="style15"/>
    <w:next w:val="style20"/>
    <w:rPr/>
  </w:style>
  <w:style w:styleId="style21" w:type="character">
    <w:name w:val="ListLabel 1"/>
    <w:next w:val="style21"/>
    <w:rPr/>
  </w:style>
  <w:style w:styleId="style22" w:type="character">
    <w:name w:val="ListLabel 2"/>
    <w:next w:val="style22"/>
    <w:rPr/>
  </w:style>
  <w:style w:styleId="style23" w:type="character">
    <w:name w:val="ListLabel 3"/>
    <w:next w:val="style23"/>
    <w:rPr/>
  </w:style>
  <w:style w:styleId="style24" w:type="character">
    <w:name w:val="ListLabel 4"/>
    <w:next w:val="style24"/>
    <w:rPr>
      <w:b/>
    </w:rPr>
  </w:style>
  <w:style w:styleId="style25" w:type="paragraph">
    <w:name w:val="Címsor"/>
    <w:basedOn w:val="style0"/>
    <w:next w:val="style26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6" w:type="paragraph">
    <w:name w:val="Szövegtörzs"/>
    <w:basedOn w:val="style0"/>
    <w:next w:val="style26"/>
    <w:pPr>
      <w:spacing w:after="120" w:before="0"/>
    </w:pPr>
    <w:rPr/>
  </w:style>
  <w:style w:styleId="style27" w:type="paragraph">
    <w:name w:val="Lista"/>
    <w:basedOn w:val="style26"/>
    <w:next w:val="style27"/>
    <w:pPr/>
    <w:rPr>
      <w:rFonts w:cs="Mangal"/>
    </w:rPr>
  </w:style>
  <w:style w:styleId="style28" w:type="paragraph">
    <w:name w:val="Felirat"/>
    <w:basedOn w:val="style0"/>
    <w:next w:val="style2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9" w:type="paragraph">
    <w:name w:val="Tárgymutató"/>
    <w:basedOn w:val="style0"/>
    <w:next w:val="style29"/>
    <w:pPr>
      <w:suppressLineNumbers/>
    </w:pPr>
    <w:rPr>
      <w:rFonts w:cs="Mangal"/>
    </w:rPr>
  </w:style>
  <w:style w:styleId="style30" w:type="paragraph">
    <w:name w:val="List Paragraph"/>
    <w:basedOn w:val="style0"/>
    <w:next w:val="style30"/>
    <w:pPr/>
    <w:rPr/>
  </w:style>
  <w:style w:styleId="style31" w:type="paragraph">
    <w:name w:val="annotation text"/>
    <w:basedOn w:val="style0"/>
    <w:next w:val="style31"/>
    <w:pPr/>
    <w:rPr/>
  </w:style>
  <w:style w:styleId="style32" w:type="paragraph">
    <w:name w:val="annotation subject"/>
    <w:basedOn w:val="style31"/>
    <w:next w:val="style32"/>
    <w:pPr/>
    <w:rPr/>
  </w:style>
  <w:style w:styleId="style33" w:type="paragraph">
    <w:name w:val="Balloon Text"/>
    <w:basedOn w:val="style0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iallitas.educatio.hu/" TargetMode="External"/><Relationship Id="rId3" Type="http://schemas.openxmlformats.org/officeDocument/2006/relationships/hyperlink" Target="http://bkf.hu/nyiltnap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2015-01-15T14:46:00.00Z</dcterms:created>
  <dc:creator>Péter</dc:creator>
  <cp:lastModifiedBy>Kovács Barbara</cp:lastModifiedBy>
  <dcterms:modified xsi:type="dcterms:W3CDTF">2015-01-15T14:57:00.00Z</dcterms:modified>
  <cp:revision>4</cp:revision>
</cp:coreProperties>
</file>